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274"/>
        <w:tblW w:w="10740" w:type="dxa"/>
        <w:tblLayout w:type="fixed"/>
        <w:tblLook w:val="04A0" w:firstRow="1" w:lastRow="0" w:firstColumn="1" w:lastColumn="0" w:noHBand="0" w:noVBand="1"/>
      </w:tblPr>
      <w:tblGrid>
        <w:gridCol w:w="2093"/>
        <w:gridCol w:w="6407"/>
        <w:gridCol w:w="709"/>
        <w:gridCol w:w="842"/>
        <w:gridCol w:w="689"/>
      </w:tblGrid>
      <w:tr w:rsidR="008F315D" w:rsidRPr="008F315D" w:rsidTr="00526C4C">
        <w:trPr>
          <w:trHeight w:val="1125"/>
        </w:trPr>
        <w:tc>
          <w:tcPr>
            <w:tcW w:w="8500" w:type="dxa"/>
            <w:gridSpan w:val="2"/>
          </w:tcPr>
          <w:p w:rsidR="008F315D" w:rsidRPr="00A53C25" w:rsidRDefault="008F315D" w:rsidP="008F315D">
            <w:pPr>
              <w:rPr>
                <w:sz w:val="21"/>
                <w:szCs w:val="21"/>
              </w:rPr>
            </w:pPr>
          </w:p>
          <w:p w:rsidR="008F315D" w:rsidRPr="00A53C25" w:rsidRDefault="0044430C" w:rsidP="008F315D">
            <w:pPr>
              <w:rPr>
                <w:b/>
                <w:sz w:val="36"/>
                <w:szCs w:val="21"/>
              </w:rPr>
            </w:pPr>
            <w:r w:rsidRPr="00A53C25">
              <w:rPr>
                <w:b/>
                <w:sz w:val="36"/>
                <w:szCs w:val="21"/>
              </w:rPr>
              <w:t>Specification: Key Content</w:t>
            </w:r>
            <w:r w:rsidR="00E96105">
              <w:rPr>
                <w:b/>
                <w:sz w:val="36"/>
                <w:szCs w:val="21"/>
              </w:rPr>
              <w:t xml:space="preserve"> (Year 12)</w:t>
            </w:r>
          </w:p>
          <w:p w:rsidR="008F315D" w:rsidRPr="00A53C25" w:rsidRDefault="008F315D" w:rsidP="004419D4"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709" w:type="dxa"/>
          </w:tcPr>
          <w:p w:rsidR="008F315D" w:rsidRPr="00A53C25" w:rsidRDefault="008F315D" w:rsidP="008F315D">
            <w:pPr>
              <w:jc w:val="center"/>
              <w:rPr>
                <w:b/>
                <w:sz w:val="56"/>
                <w:szCs w:val="56"/>
              </w:rPr>
            </w:pPr>
            <w:r w:rsidRPr="00A53C25">
              <w:rPr>
                <w:b/>
                <w:sz w:val="56"/>
                <w:szCs w:val="56"/>
              </w:rPr>
              <w:sym w:font="Wingdings" w:char="F04C"/>
            </w:r>
          </w:p>
          <w:p w:rsidR="008F315D" w:rsidRPr="00A53C25" w:rsidRDefault="008F315D" w:rsidP="008F315D">
            <w:pPr>
              <w:jc w:val="center"/>
              <w:rPr>
                <w:b/>
                <w:sz w:val="18"/>
                <w:szCs w:val="18"/>
              </w:rPr>
            </w:pPr>
            <w:r w:rsidRPr="00A53C25">
              <w:rPr>
                <w:b/>
                <w:sz w:val="18"/>
                <w:szCs w:val="18"/>
              </w:rPr>
              <w:t>Not sure</w:t>
            </w:r>
          </w:p>
        </w:tc>
        <w:tc>
          <w:tcPr>
            <w:tcW w:w="842" w:type="dxa"/>
          </w:tcPr>
          <w:p w:rsidR="008F315D" w:rsidRPr="00A53C25" w:rsidRDefault="008F315D" w:rsidP="008F315D">
            <w:pPr>
              <w:jc w:val="center"/>
              <w:rPr>
                <w:b/>
                <w:sz w:val="56"/>
                <w:szCs w:val="56"/>
              </w:rPr>
            </w:pPr>
            <w:r w:rsidRPr="00A53C25">
              <w:rPr>
                <w:b/>
                <w:sz w:val="56"/>
                <w:szCs w:val="56"/>
              </w:rPr>
              <w:sym w:font="Wingdings" w:char="F04B"/>
            </w:r>
          </w:p>
          <w:p w:rsidR="008F315D" w:rsidRPr="00A53C25" w:rsidRDefault="00526C4C" w:rsidP="008F315D">
            <w:pPr>
              <w:jc w:val="center"/>
              <w:rPr>
                <w:b/>
                <w:sz w:val="18"/>
                <w:szCs w:val="18"/>
              </w:rPr>
            </w:pPr>
            <w:r w:rsidRPr="00526C4C">
              <w:rPr>
                <w:b/>
                <w:sz w:val="16"/>
                <w:szCs w:val="18"/>
              </w:rPr>
              <w:t>Nearly</w:t>
            </w:r>
            <w:r w:rsidR="008F315D" w:rsidRPr="00A53C25">
              <w:rPr>
                <w:b/>
                <w:sz w:val="18"/>
                <w:szCs w:val="18"/>
              </w:rPr>
              <w:t xml:space="preserve"> </w:t>
            </w:r>
            <w:r w:rsidR="008F315D" w:rsidRPr="00526C4C">
              <w:rPr>
                <w:b/>
                <w:sz w:val="16"/>
                <w:szCs w:val="18"/>
              </w:rPr>
              <w:t>there!</w:t>
            </w:r>
          </w:p>
        </w:tc>
        <w:tc>
          <w:tcPr>
            <w:tcW w:w="689" w:type="dxa"/>
          </w:tcPr>
          <w:p w:rsidR="008F315D" w:rsidRPr="00A53C25" w:rsidRDefault="008F315D" w:rsidP="008F315D">
            <w:pPr>
              <w:jc w:val="center"/>
              <w:rPr>
                <w:b/>
                <w:sz w:val="56"/>
                <w:szCs w:val="56"/>
              </w:rPr>
            </w:pPr>
            <w:r w:rsidRPr="00A53C25">
              <w:rPr>
                <w:b/>
                <w:sz w:val="56"/>
                <w:szCs w:val="56"/>
              </w:rPr>
              <w:sym w:font="Wingdings" w:char="F04A"/>
            </w:r>
          </w:p>
          <w:p w:rsidR="008F315D" w:rsidRPr="00A53C25" w:rsidRDefault="008F315D" w:rsidP="004419D4">
            <w:pPr>
              <w:jc w:val="center"/>
              <w:rPr>
                <w:b/>
                <w:sz w:val="18"/>
                <w:szCs w:val="18"/>
              </w:rPr>
            </w:pPr>
            <w:r w:rsidRPr="00A53C25">
              <w:rPr>
                <w:b/>
                <w:sz w:val="18"/>
                <w:szCs w:val="18"/>
              </w:rPr>
              <w:t xml:space="preserve">Got it </w:t>
            </w:r>
          </w:p>
        </w:tc>
      </w:tr>
      <w:tr w:rsidR="0044430C" w:rsidRPr="008F315D" w:rsidTr="00526C4C">
        <w:tc>
          <w:tcPr>
            <w:tcW w:w="2093" w:type="dxa"/>
            <w:vMerge w:val="restart"/>
            <w:vAlign w:val="center"/>
          </w:tcPr>
          <w:p w:rsidR="0044430C" w:rsidRPr="00A53C25" w:rsidRDefault="0044430C" w:rsidP="00A53C25">
            <w:pPr>
              <w:jc w:val="center"/>
              <w:rPr>
                <w:rFonts w:eastAsia="Times New Roman" w:cs="Arial"/>
                <w:sz w:val="32"/>
                <w:szCs w:val="18"/>
                <w:lang w:eastAsia="en-GB"/>
              </w:rPr>
            </w:pPr>
            <w:r w:rsidRPr="00A53C25">
              <w:rPr>
                <w:rFonts w:eastAsia="Times New Roman" w:cs="Arial"/>
                <w:sz w:val="40"/>
                <w:szCs w:val="18"/>
                <w:lang w:eastAsia="en-GB"/>
              </w:rPr>
              <w:t>The Church in c.1529</w:t>
            </w:r>
          </w:p>
        </w:tc>
        <w:tc>
          <w:tcPr>
            <w:tcW w:w="6407" w:type="dxa"/>
          </w:tcPr>
          <w:p w:rsidR="0044430C" w:rsidRDefault="0044430C" w:rsidP="0044430C">
            <w:r w:rsidRPr="0044430C">
              <w:rPr>
                <w:b/>
              </w:rPr>
              <w:t xml:space="preserve">The political and social role of the Church: </w:t>
            </w:r>
            <w:r>
              <w:t>churchmen as royal advisers; church teachings on monarchical authority; wealth; church courts; monasteries and parish churches</w:t>
            </w:r>
          </w:p>
          <w:p w:rsidR="00526C4C" w:rsidRPr="0044430C" w:rsidRDefault="00526C4C" w:rsidP="0044430C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</w:tcPr>
          <w:p w:rsidR="0044430C" w:rsidRPr="008F315D" w:rsidRDefault="0044430C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44430C" w:rsidRPr="008F315D" w:rsidRDefault="0044430C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44430C" w:rsidRPr="008F315D" w:rsidRDefault="0044430C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44430C" w:rsidRPr="008F315D" w:rsidTr="00526C4C">
        <w:trPr>
          <w:trHeight w:val="882"/>
        </w:trPr>
        <w:tc>
          <w:tcPr>
            <w:tcW w:w="2093" w:type="dxa"/>
            <w:vMerge/>
          </w:tcPr>
          <w:p w:rsidR="0044430C" w:rsidRPr="00CC2E8B" w:rsidRDefault="0044430C" w:rsidP="0044430C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6407" w:type="dxa"/>
          </w:tcPr>
          <w:p w:rsidR="0044430C" w:rsidRDefault="0044430C" w:rsidP="0044430C">
            <w:r w:rsidRPr="0044430C">
              <w:rPr>
                <w:b/>
              </w:rPr>
              <w:t>Popular piety and the Church’s spiritual role:</w:t>
            </w:r>
            <w:r>
              <w:t xml:space="preserve"> lay religious guilds; key beliefs such as purgatory; the role of the priesthood; the importance of printing </w:t>
            </w:r>
          </w:p>
          <w:p w:rsidR="00526C4C" w:rsidRPr="0044430C" w:rsidRDefault="00526C4C" w:rsidP="0044430C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</w:tcPr>
          <w:p w:rsidR="0044430C" w:rsidRPr="008F315D" w:rsidRDefault="0044430C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44430C" w:rsidRPr="008F315D" w:rsidRDefault="0044430C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44430C" w:rsidRPr="008F315D" w:rsidRDefault="0044430C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44430C" w:rsidRPr="008F315D" w:rsidTr="00526C4C">
        <w:trPr>
          <w:trHeight w:val="839"/>
        </w:trPr>
        <w:tc>
          <w:tcPr>
            <w:tcW w:w="2093" w:type="dxa"/>
            <w:vMerge/>
          </w:tcPr>
          <w:p w:rsidR="0044430C" w:rsidRPr="00CC2E8B" w:rsidRDefault="0044430C" w:rsidP="0044430C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6407" w:type="dxa"/>
          </w:tcPr>
          <w:p w:rsidR="0044430C" w:rsidRDefault="0044430C" w:rsidP="0044430C">
            <w:r w:rsidRPr="0044430C">
              <w:rPr>
                <w:b/>
              </w:rPr>
              <w:t>Early Reformers and Humanists</w:t>
            </w:r>
            <w:r>
              <w:t>: the legacy of the Lollards and impact on religious belief and practice; Humanism in England as represented by Erasmus, More and Colet</w:t>
            </w:r>
          </w:p>
          <w:p w:rsidR="00526C4C" w:rsidRPr="0044430C" w:rsidRDefault="00526C4C" w:rsidP="0044430C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</w:tcPr>
          <w:p w:rsidR="0044430C" w:rsidRPr="008F315D" w:rsidRDefault="0044430C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44430C" w:rsidRPr="008F315D" w:rsidRDefault="0044430C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44430C" w:rsidRPr="008F315D" w:rsidRDefault="0044430C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44430C" w:rsidRPr="008F315D" w:rsidTr="00526C4C">
        <w:trPr>
          <w:trHeight w:val="469"/>
        </w:trPr>
        <w:tc>
          <w:tcPr>
            <w:tcW w:w="2093" w:type="dxa"/>
            <w:vMerge/>
          </w:tcPr>
          <w:p w:rsidR="0044430C" w:rsidRPr="00CC2E8B" w:rsidRDefault="0044430C" w:rsidP="0044430C">
            <w:pPr>
              <w:jc w:val="center"/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6407" w:type="dxa"/>
          </w:tcPr>
          <w:p w:rsidR="0044430C" w:rsidRDefault="0044430C" w:rsidP="0044430C">
            <w:r w:rsidRPr="0044430C">
              <w:rPr>
                <w:b/>
              </w:rPr>
              <w:t>Abuses and criticisms of the Church</w:t>
            </w:r>
            <w:r>
              <w:t>: the extent and impact of simony, nepotism and absenteeism; anti-clericalism</w:t>
            </w:r>
          </w:p>
          <w:p w:rsidR="00526C4C" w:rsidRPr="0044430C" w:rsidRDefault="00526C4C" w:rsidP="0044430C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</w:tcPr>
          <w:p w:rsidR="0044430C" w:rsidRPr="008F315D" w:rsidRDefault="0044430C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44430C" w:rsidRPr="008F315D" w:rsidRDefault="0044430C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44430C" w:rsidRPr="008F315D" w:rsidRDefault="0044430C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865984" w:rsidRPr="008F315D" w:rsidTr="001C2D69">
        <w:trPr>
          <w:trHeight w:val="469"/>
        </w:trPr>
        <w:tc>
          <w:tcPr>
            <w:tcW w:w="2093" w:type="dxa"/>
            <w:vMerge w:val="restart"/>
            <w:vAlign w:val="center"/>
          </w:tcPr>
          <w:p w:rsidR="00865984" w:rsidRDefault="00865984" w:rsidP="001C2D69">
            <w:pPr>
              <w:jc w:val="center"/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  <w:r>
              <w:rPr>
                <w:sz w:val="40"/>
              </w:rPr>
              <w:t>B</w:t>
            </w:r>
            <w:r w:rsidRPr="00987EF7">
              <w:rPr>
                <w:sz w:val="40"/>
              </w:rPr>
              <w:t>reak from Rome, c1529–1536</w:t>
            </w:r>
          </w:p>
        </w:tc>
        <w:tc>
          <w:tcPr>
            <w:tcW w:w="6407" w:type="dxa"/>
          </w:tcPr>
          <w:p w:rsidR="00865984" w:rsidRPr="00BC2166" w:rsidRDefault="00BC2166" w:rsidP="00F4692D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  <w:r w:rsidRPr="00BF07C4">
              <w:rPr>
                <w:b/>
              </w:rPr>
              <w:t>The King’s ‘Great Matter’;</w:t>
            </w:r>
            <w:r>
              <w:t xml:space="preserve"> Henry VIII, his religious beliefs and concern over the succession; the position and roles of Catherine of Aragon and her national and international supporters; the roles of Wolsey, A</w:t>
            </w:r>
            <w:r w:rsidR="00F4692D">
              <w:t xml:space="preserve">nne Boleyn and her supporters </w:t>
            </w:r>
          </w:p>
        </w:tc>
        <w:tc>
          <w:tcPr>
            <w:tcW w:w="709" w:type="dxa"/>
          </w:tcPr>
          <w:p w:rsidR="00865984" w:rsidRPr="008F315D" w:rsidRDefault="00865984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865984" w:rsidRPr="008F315D" w:rsidRDefault="00865984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865984" w:rsidRPr="008F315D" w:rsidRDefault="00865984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865984" w:rsidRPr="008F315D" w:rsidTr="00526C4C">
        <w:trPr>
          <w:trHeight w:val="469"/>
        </w:trPr>
        <w:tc>
          <w:tcPr>
            <w:tcW w:w="2093" w:type="dxa"/>
            <w:vMerge/>
          </w:tcPr>
          <w:p w:rsidR="00865984" w:rsidRDefault="00865984" w:rsidP="00926BF3">
            <w:pPr>
              <w:jc w:val="center"/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6407" w:type="dxa"/>
          </w:tcPr>
          <w:p w:rsidR="00865984" w:rsidRDefault="00F4692D" w:rsidP="00F4692D">
            <w:r w:rsidRPr="00BF07C4">
              <w:rPr>
                <w:b/>
              </w:rPr>
              <w:t>The Reformation Parliament:</w:t>
            </w:r>
            <w:r>
              <w:t xml:space="preserve"> MPs and expression of grievances; pressures on the Papacy; legislation leading to the establishment of Royal Supremacy</w:t>
            </w:r>
          </w:p>
          <w:p w:rsidR="00526C4C" w:rsidRPr="00F4692D" w:rsidRDefault="00526C4C" w:rsidP="00F4692D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</w:tcPr>
          <w:p w:rsidR="00865984" w:rsidRPr="008F315D" w:rsidRDefault="00865984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865984" w:rsidRPr="008F315D" w:rsidRDefault="00865984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865984" w:rsidRPr="008F315D" w:rsidRDefault="00865984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865984" w:rsidRPr="008F315D" w:rsidTr="00526C4C">
        <w:trPr>
          <w:trHeight w:val="469"/>
        </w:trPr>
        <w:tc>
          <w:tcPr>
            <w:tcW w:w="2093" w:type="dxa"/>
            <w:vMerge/>
          </w:tcPr>
          <w:p w:rsidR="00865984" w:rsidRDefault="00865984" w:rsidP="00C740DB">
            <w:pPr>
              <w:jc w:val="center"/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6407" w:type="dxa"/>
          </w:tcPr>
          <w:p w:rsidR="00865984" w:rsidRPr="00865984" w:rsidRDefault="00F4692D" w:rsidP="00865984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  <w:r w:rsidRPr="00BF07C4">
              <w:rPr>
                <w:b/>
              </w:rPr>
              <w:t>The influence of faction</w:t>
            </w:r>
            <w:r>
              <w:t xml:space="preserve">: Cromwell and the management of Parliament; the supporters and opponents of change and the King’s responses; the </w:t>
            </w:r>
            <w:proofErr w:type="spellStart"/>
            <w:r>
              <w:t>Aragonese</w:t>
            </w:r>
            <w:proofErr w:type="spellEnd"/>
            <w:r>
              <w:t xml:space="preserve"> faction; More and Fisher; Elizabeth Barton and the Carthusian monks</w:t>
            </w:r>
          </w:p>
        </w:tc>
        <w:tc>
          <w:tcPr>
            <w:tcW w:w="709" w:type="dxa"/>
          </w:tcPr>
          <w:p w:rsidR="00865984" w:rsidRPr="008F315D" w:rsidRDefault="00865984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865984" w:rsidRPr="008F315D" w:rsidRDefault="00865984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865984" w:rsidRPr="008F315D" w:rsidRDefault="00865984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865984" w:rsidRPr="008F315D" w:rsidTr="00526C4C">
        <w:trPr>
          <w:trHeight w:val="469"/>
        </w:trPr>
        <w:tc>
          <w:tcPr>
            <w:tcW w:w="2093" w:type="dxa"/>
            <w:vMerge/>
          </w:tcPr>
          <w:p w:rsidR="00865984" w:rsidRDefault="00865984" w:rsidP="00C740DB">
            <w:pPr>
              <w:jc w:val="center"/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6407" w:type="dxa"/>
          </w:tcPr>
          <w:p w:rsidR="00865984" w:rsidRDefault="00F4692D" w:rsidP="00865984">
            <w:r w:rsidRPr="00BF07C4">
              <w:rPr>
                <w:b/>
              </w:rPr>
              <w:t>The doctrinal and political position of the Reformation by 1536:</w:t>
            </w:r>
            <w:r>
              <w:t xml:space="preserve"> the degree of change and continuity in faith, belief and organisation of the Church</w:t>
            </w:r>
          </w:p>
          <w:p w:rsidR="00526C4C" w:rsidRPr="00865984" w:rsidRDefault="00526C4C" w:rsidP="00865984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</w:tcPr>
          <w:p w:rsidR="00865984" w:rsidRPr="008F315D" w:rsidRDefault="00865984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865984" w:rsidRPr="008F315D" w:rsidRDefault="00865984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865984" w:rsidRPr="008F315D" w:rsidRDefault="00865984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AF0B0E" w:rsidRPr="008F315D" w:rsidTr="001C2D69">
        <w:trPr>
          <w:trHeight w:val="469"/>
        </w:trPr>
        <w:tc>
          <w:tcPr>
            <w:tcW w:w="2093" w:type="dxa"/>
            <w:vMerge w:val="restart"/>
            <w:vAlign w:val="center"/>
          </w:tcPr>
          <w:p w:rsidR="00AF0B0E" w:rsidRPr="00071CF7" w:rsidRDefault="00071CF7" w:rsidP="001C2D69">
            <w:pPr>
              <w:jc w:val="center"/>
              <w:rPr>
                <w:rFonts w:eastAsia="Times New Roman" w:cs="Arial"/>
                <w:sz w:val="18"/>
                <w:szCs w:val="18"/>
                <w:lang w:eastAsia="en-GB"/>
              </w:rPr>
            </w:pPr>
            <w:r w:rsidRPr="00071CF7">
              <w:rPr>
                <w:rFonts w:eastAsia="Times New Roman" w:cs="Arial"/>
                <w:sz w:val="40"/>
                <w:szCs w:val="18"/>
                <w:lang w:eastAsia="en-GB"/>
              </w:rPr>
              <w:t>Change and reaction, 1536–1547</w:t>
            </w:r>
          </w:p>
        </w:tc>
        <w:tc>
          <w:tcPr>
            <w:tcW w:w="6407" w:type="dxa"/>
          </w:tcPr>
          <w:p w:rsidR="00AF0B0E" w:rsidRDefault="00BC2166" w:rsidP="00C00247">
            <w:r w:rsidRPr="00C00247">
              <w:rPr>
                <w:b/>
              </w:rPr>
              <w:t>The reformist and conservative factions:</w:t>
            </w:r>
            <w:r>
              <w:t xml:space="preserve"> aims, influence and the reaction of the King; the impact of foreign aff</w:t>
            </w:r>
            <w:r w:rsidR="00C00247">
              <w:t xml:space="preserve">airs on changes to the Church </w:t>
            </w:r>
          </w:p>
          <w:p w:rsidR="00526C4C" w:rsidRPr="00865984" w:rsidRDefault="00526C4C" w:rsidP="00C00247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AF0B0E" w:rsidRPr="008F315D" w:rsidTr="00526C4C">
        <w:trPr>
          <w:trHeight w:val="469"/>
        </w:trPr>
        <w:tc>
          <w:tcPr>
            <w:tcW w:w="2093" w:type="dxa"/>
            <w:vMerge/>
          </w:tcPr>
          <w:p w:rsidR="00AF0B0E" w:rsidRDefault="00AF0B0E" w:rsidP="00C740DB">
            <w:pPr>
              <w:jc w:val="center"/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6407" w:type="dxa"/>
          </w:tcPr>
          <w:p w:rsidR="00AF0B0E" w:rsidRDefault="00C00247" w:rsidP="00865984">
            <w:r w:rsidRPr="00C00247">
              <w:rPr>
                <w:b/>
              </w:rPr>
              <w:t>The Dissolution of the Monasteries:</w:t>
            </w:r>
            <w:r>
              <w:t xml:space="preserve"> political, religious, social and economic causes and consequences; the Pilgrimage of Grace</w:t>
            </w:r>
          </w:p>
          <w:p w:rsidR="00526C4C" w:rsidRPr="00865984" w:rsidRDefault="00526C4C" w:rsidP="00865984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AF0B0E" w:rsidRPr="008F315D" w:rsidTr="00526C4C">
        <w:trPr>
          <w:trHeight w:val="469"/>
        </w:trPr>
        <w:tc>
          <w:tcPr>
            <w:tcW w:w="2093" w:type="dxa"/>
            <w:vMerge/>
          </w:tcPr>
          <w:p w:rsidR="00AF0B0E" w:rsidRDefault="00AF0B0E" w:rsidP="00C740DB">
            <w:pPr>
              <w:jc w:val="center"/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6407" w:type="dxa"/>
          </w:tcPr>
          <w:p w:rsidR="00AF0B0E" w:rsidRDefault="00C00247" w:rsidP="00865984">
            <w:r w:rsidRPr="00C00247">
              <w:rPr>
                <w:b/>
              </w:rPr>
              <w:t>Change and continuity in doctrine:</w:t>
            </w:r>
            <w:r>
              <w:t xml:space="preserve"> liturgy, the eucharist and the Bible; doctrinal disputes as reflected in the Ten Articles and the Bishops’ Book; the King’s Book and the Six Articles</w:t>
            </w:r>
          </w:p>
          <w:p w:rsidR="00526C4C" w:rsidRPr="00865984" w:rsidRDefault="00526C4C" w:rsidP="00865984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AF0B0E" w:rsidRPr="008F315D" w:rsidTr="00526C4C">
        <w:trPr>
          <w:trHeight w:val="469"/>
        </w:trPr>
        <w:tc>
          <w:tcPr>
            <w:tcW w:w="2093" w:type="dxa"/>
            <w:vMerge/>
          </w:tcPr>
          <w:p w:rsidR="00AF0B0E" w:rsidRDefault="00AF0B0E" w:rsidP="00C740DB">
            <w:pPr>
              <w:jc w:val="center"/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6407" w:type="dxa"/>
          </w:tcPr>
          <w:p w:rsidR="00AF0B0E" w:rsidRDefault="00C00247" w:rsidP="00865984">
            <w:r w:rsidRPr="00C00247">
              <w:rPr>
                <w:b/>
              </w:rPr>
              <w:t>The state of the Church and belief by 1547:</w:t>
            </w:r>
            <w:r>
              <w:t xml:space="preserve"> disagreements over doctrine and practice; relations with France and Scotland and their impact; the growing influence of the Seymour faction and Cranmer; the importance of the succession</w:t>
            </w:r>
          </w:p>
          <w:p w:rsidR="003150F4" w:rsidRPr="00865984" w:rsidRDefault="003150F4" w:rsidP="00865984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  <w:bookmarkStart w:id="0" w:name="_GoBack"/>
            <w:bookmarkEnd w:id="0"/>
          </w:p>
        </w:tc>
        <w:tc>
          <w:tcPr>
            <w:tcW w:w="709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4D7816" w:rsidRPr="008F315D" w:rsidTr="00526C4C">
        <w:trPr>
          <w:trHeight w:val="469"/>
        </w:trPr>
        <w:tc>
          <w:tcPr>
            <w:tcW w:w="8500" w:type="dxa"/>
            <w:gridSpan w:val="2"/>
            <w:vAlign w:val="center"/>
          </w:tcPr>
          <w:p w:rsidR="004D7816" w:rsidRPr="00E96105" w:rsidRDefault="00E96105" w:rsidP="00E96105">
            <w:pPr>
              <w:rPr>
                <w:b/>
                <w:sz w:val="36"/>
                <w:szCs w:val="21"/>
              </w:rPr>
            </w:pPr>
            <w:r>
              <w:rPr>
                <w:b/>
                <w:sz w:val="36"/>
                <w:szCs w:val="21"/>
              </w:rPr>
              <w:lastRenderedPageBreak/>
              <w:t>Specification: K</w:t>
            </w:r>
            <w:r w:rsidRPr="00A53C25">
              <w:rPr>
                <w:b/>
                <w:sz w:val="36"/>
                <w:szCs w:val="21"/>
              </w:rPr>
              <w:t>ey Content</w:t>
            </w:r>
            <w:r>
              <w:rPr>
                <w:b/>
                <w:sz w:val="36"/>
                <w:szCs w:val="21"/>
              </w:rPr>
              <w:t xml:space="preserve"> (Year 13)</w:t>
            </w:r>
          </w:p>
        </w:tc>
        <w:tc>
          <w:tcPr>
            <w:tcW w:w="709" w:type="dxa"/>
          </w:tcPr>
          <w:p w:rsidR="004D7816" w:rsidRPr="00A53C25" w:rsidRDefault="004D7816" w:rsidP="004D7816">
            <w:pPr>
              <w:jc w:val="center"/>
              <w:rPr>
                <w:b/>
                <w:sz w:val="56"/>
                <w:szCs w:val="56"/>
              </w:rPr>
            </w:pPr>
            <w:r w:rsidRPr="00A53C25">
              <w:rPr>
                <w:b/>
                <w:sz w:val="56"/>
                <w:szCs w:val="56"/>
              </w:rPr>
              <w:sym w:font="Wingdings" w:char="F04C"/>
            </w:r>
          </w:p>
          <w:p w:rsidR="004D7816" w:rsidRPr="00A53C25" w:rsidRDefault="004D7816" w:rsidP="004D7816">
            <w:pPr>
              <w:jc w:val="center"/>
              <w:rPr>
                <w:b/>
                <w:sz w:val="18"/>
                <w:szCs w:val="18"/>
              </w:rPr>
            </w:pPr>
            <w:r w:rsidRPr="00A53C25">
              <w:rPr>
                <w:b/>
                <w:sz w:val="18"/>
                <w:szCs w:val="18"/>
              </w:rPr>
              <w:t>Not sure</w:t>
            </w:r>
          </w:p>
        </w:tc>
        <w:tc>
          <w:tcPr>
            <w:tcW w:w="842" w:type="dxa"/>
          </w:tcPr>
          <w:p w:rsidR="004D7816" w:rsidRPr="00A53C25" w:rsidRDefault="004D7816" w:rsidP="004D7816">
            <w:pPr>
              <w:jc w:val="center"/>
              <w:rPr>
                <w:b/>
                <w:sz w:val="56"/>
                <w:szCs w:val="56"/>
              </w:rPr>
            </w:pPr>
            <w:r w:rsidRPr="00A53C25">
              <w:rPr>
                <w:b/>
                <w:sz w:val="56"/>
                <w:szCs w:val="56"/>
              </w:rPr>
              <w:sym w:font="Wingdings" w:char="F04B"/>
            </w:r>
          </w:p>
          <w:p w:rsidR="004D7816" w:rsidRPr="00A53C25" w:rsidRDefault="004D7816" w:rsidP="004D7816">
            <w:pPr>
              <w:jc w:val="center"/>
              <w:rPr>
                <w:b/>
                <w:sz w:val="18"/>
                <w:szCs w:val="18"/>
              </w:rPr>
            </w:pPr>
            <w:r w:rsidRPr="00A53C25">
              <w:rPr>
                <w:b/>
                <w:sz w:val="18"/>
                <w:szCs w:val="18"/>
              </w:rPr>
              <w:t>Almost there!</w:t>
            </w:r>
          </w:p>
        </w:tc>
        <w:tc>
          <w:tcPr>
            <w:tcW w:w="689" w:type="dxa"/>
          </w:tcPr>
          <w:p w:rsidR="004D7816" w:rsidRPr="00A53C25" w:rsidRDefault="004D7816" w:rsidP="004D7816">
            <w:pPr>
              <w:jc w:val="center"/>
              <w:rPr>
                <w:b/>
                <w:sz w:val="56"/>
                <w:szCs w:val="56"/>
              </w:rPr>
            </w:pPr>
            <w:r w:rsidRPr="00A53C25">
              <w:rPr>
                <w:b/>
                <w:sz w:val="56"/>
                <w:szCs w:val="56"/>
              </w:rPr>
              <w:sym w:font="Wingdings" w:char="F04A"/>
            </w:r>
          </w:p>
          <w:p w:rsidR="004D7816" w:rsidRPr="00A53C25" w:rsidRDefault="004D7816" w:rsidP="004D7816">
            <w:pPr>
              <w:jc w:val="center"/>
              <w:rPr>
                <w:b/>
                <w:sz w:val="18"/>
                <w:szCs w:val="18"/>
              </w:rPr>
            </w:pPr>
            <w:r w:rsidRPr="00A53C25">
              <w:rPr>
                <w:b/>
                <w:sz w:val="18"/>
                <w:szCs w:val="18"/>
              </w:rPr>
              <w:t xml:space="preserve">Got it </w:t>
            </w:r>
          </w:p>
        </w:tc>
      </w:tr>
      <w:tr w:rsidR="00AF0B0E" w:rsidRPr="008F315D" w:rsidTr="001C2D69">
        <w:trPr>
          <w:trHeight w:val="469"/>
        </w:trPr>
        <w:tc>
          <w:tcPr>
            <w:tcW w:w="2093" w:type="dxa"/>
            <w:vMerge w:val="restart"/>
            <w:vAlign w:val="center"/>
          </w:tcPr>
          <w:p w:rsidR="00AF0B0E" w:rsidRPr="00AD2BFC" w:rsidRDefault="00AD2BFC" w:rsidP="001C2D69">
            <w:pPr>
              <w:jc w:val="center"/>
              <w:rPr>
                <w:rFonts w:ascii="Comic Sans MS" w:eastAsia="Times New Roman" w:hAnsi="Comic Sans MS" w:cs="Arial"/>
                <w:sz w:val="40"/>
                <w:szCs w:val="18"/>
                <w:lang w:eastAsia="en-GB"/>
              </w:rPr>
            </w:pPr>
            <w:r w:rsidRPr="00AD2BFC">
              <w:rPr>
                <w:sz w:val="40"/>
              </w:rPr>
              <w:t>A more Protestant Nation, 1547–1553</w:t>
            </w:r>
          </w:p>
        </w:tc>
        <w:tc>
          <w:tcPr>
            <w:tcW w:w="6407" w:type="dxa"/>
          </w:tcPr>
          <w:p w:rsidR="00AF0B0E" w:rsidRDefault="00FF6FF2" w:rsidP="00434D12">
            <w:r w:rsidRPr="00434D12">
              <w:rPr>
                <w:b/>
              </w:rPr>
              <w:t>The Protestant Party and the King:</w:t>
            </w:r>
            <w:r>
              <w:t xml:space="preserve"> the aims, beliefs and role of Somerset and the overturning of Henry’s will; the aims, beliefs and role o</w:t>
            </w:r>
            <w:r w:rsidR="00434D12">
              <w:t xml:space="preserve">f Northumberland as Protector </w:t>
            </w:r>
          </w:p>
          <w:p w:rsidR="004811BE" w:rsidRPr="00865984" w:rsidRDefault="004811BE" w:rsidP="00434D12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AF0B0E" w:rsidRPr="008F315D" w:rsidTr="00526C4C">
        <w:trPr>
          <w:trHeight w:val="469"/>
        </w:trPr>
        <w:tc>
          <w:tcPr>
            <w:tcW w:w="2093" w:type="dxa"/>
            <w:vMerge/>
          </w:tcPr>
          <w:p w:rsidR="00AF0B0E" w:rsidRPr="00AD2BFC" w:rsidRDefault="00AF0B0E" w:rsidP="00C740DB">
            <w:pPr>
              <w:jc w:val="center"/>
              <w:rPr>
                <w:rFonts w:ascii="Comic Sans MS" w:eastAsia="Times New Roman" w:hAnsi="Comic Sans MS" w:cs="Arial"/>
                <w:sz w:val="40"/>
                <w:szCs w:val="18"/>
                <w:lang w:eastAsia="en-GB"/>
              </w:rPr>
            </w:pPr>
          </w:p>
        </w:tc>
        <w:tc>
          <w:tcPr>
            <w:tcW w:w="6407" w:type="dxa"/>
          </w:tcPr>
          <w:p w:rsidR="00C40DC5" w:rsidRDefault="00434D12" w:rsidP="00865984">
            <w:r w:rsidRPr="00434D12">
              <w:rPr>
                <w:b/>
              </w:rPr>
              <w:t>The development of doctrine and further reform;</w:t>
            </w:r>
            <w:r>
              <w:t xml:space="preserve"> two Prayer Books; the role and beliefs of Cranmer; the dissolution of the chantries and other vestiges of Catholicism</w:t>
            </w:r>
          </w:p>
          <w:p w:rsidR="00C40DC5" w:rsidRPr="00C40DC5" w:rsidRDefault="00C40DC5" w:rsidP="00865984"/>
        </w:tc>
        <w:tc>
          <w:tcPr>
            <w:tcW w:w="709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AF0B0E" w:rsidRPr="008F315D" w:rsidTr="00526C4C">
        <w:trPr>
          <w:trHeight w:val="469"/>
        </w:trPr>
        <w:tc>
          <w:tcPr>
            <w:tcW w:w="2093" w:type="dxa"/>
            <w:vMerge/>
          </w:tcPr>
          <w:p w:rsidR="00AF0B0E" w:rsidRPr="00AD2BFC" w:rsidRDefault="00AF0B0E" w:rsidP="00C740DB">
            <w:pPr>
              <w:jc w:val="center"/>
              <w:rPr>
                <w:rFonts w:ascii="Comic Sans MS" w:eastAsia="Times New Roman" w:hAnsi="Comic Sans MS" w:cs="Arial"/>
                <w:sz w:val="40"/>
                <w:szCs w:val="18"/>
                <w:lang w:eastAsia="en-GB"/>
              </w:rPr>
            </w:pPr>
          </w:p>
        </w:tc>
        <w:tc>
          <w:tcPr>
            <w:tcW w:w="6407" w:type="dxa"/>
          </w:tcPr>
          <w:p w:rsidR="00AF0B0E" w:rsidRDefault="00526C4C" w:rsidP="00865984">
            <w:r w:rsidRPr="00526C4C">
              <w:rPr>
                <w:b/>
              </w:rPr>
              <w:t>Opposition and conformity: the Western Rebellion</w:t>
            </w:r>
            <w:r>
              <w:t xml:space="preserve">; </w:t>
            </w:r>
            <w:proofErr w:type="spellStart"/>
            <w:r>
              <w:t>Kett’s</w:t>
            </w:r>
            <w:proofErr w:type="spellEnd"/>
            <w:r>
              <w:t xml:space="preserve"> Rebellion; the influence of reformers and acceptance of religious changes; the Church by 1553</w:t>
            </w:r>
          </w:p>
          <w:p w:rsidR="00C40DC5" w:rsidRPr="00865984" w:rsidRDefault="00C40DC5" w:rsidP="00865984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AF0B0E" w:rsidRPr="008F315D" w:rsidTr="00526C4C">
        <w:trPr>
          <w:trHeight w:val="469"/>
        </w:trPr>
        <w:tc>
          <w:tcPr>
            <w:tcW w:w="2093" w:type="dxa"/>
            <w:vMerge/>
          </w:tcPr>
          <w:p w:rsidR="00AF0B0E" w:rsidRPr="00AD2BFC" w:rsidRDefault="00AF0B0E" w:rsidP="00C740DB">
            <w:pPr>
              <w:jc w:val="center"/>
              <w:rPr>
                <w:rFonts w:ascii="Comic Sans MS" w:eastAsia="Times New Roman" w:hAnsi="Comic Sans MS" w:cs="Arial"/>
                <w:sz w:val="40"/>
                <w:szCs w:val="18"/>
                <w:lang w:eastAsia="en-GB"/>
              </w:rPr>
            </w:pPr>
          </w:p>
        </w:tc>
        <w:tc>
          <w:tcPr>
            <w:tcW w:w="6407" w:type="dxa"/>
          </w:tcPr>
          <w:p w:rsidR="00AF0B0E" w:rsidRDefault="00526C4C" w:rsidP="00865984">
            <w:r w:rsidRPr="00526C4C">
              <w:rPr>
                <w:b/>
              </w:rPr>
              <w:t xml:space="preserve">The crisis over the succession 1553: </w:t>
            </w:r>
            <w:r>
              <w:t>attempts to avoid the succession of Mary; the fall of Northumberland and Mary’s accession</w:t>
            </w:r>
          </w:p>
          <w:p w:rsidR="00C40DC5" w:rsidRPr="00865984" w:rsidRDefault="00C40DC5" w:rsidP="00865984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AF0B0E" w:rsidRPr="008F315D" w:rsidRDefault="00AF0B0E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007B88" w:rsidRPr="008F315D" w:rsidTr="001C2D69">
        <w:trPr>
          <w:trHeight w:val="469"/>
        </w:trPr>
        <w:tc>
          <w:tcPr>
            <w:tcW w:w="2093" w:type="dxa"/>
            <w:vMerge w:val="restart"/>
            <w:vAlign w:val="center"/>
          </w:tcPr>
          <w:p w:rsidR="00007B88" w:rsidRPr="00AD2BFC" w:rsidRDefault="00AD2BFC" w:rsidP="001C2D69">
            <w:pPr>
              <w:jc w:val="center"/>
              <w:rPr>
                <w:rFonts w:ascii="Comic Sans MS" w:eastAsia="Times New Roman" w:hAnsi="Comic Sans MS" w:cs="Arial"/>
                <w:sz w:val="40"/>
                <w:szCs w:val="18"/>
                <w:lang w:eastAsia="en-GB"/>
              </w:rPr>
            </w:pPr>
            <w:r w:rsidRPr="00AD2BFC">
              <w:rPr>
                <w:sz w:val="40"/>
              </w:rPr>
              <w:t>The restoration of Papal Authority, 1553–1558</w:t>
            </w:r>
          </w:p>
        </w:tc>
        <w:tc>
          <w:tcPr>
            <w:tcW w:w="6407" w:type="dxa"/>
          </w:tcPr>
          <w:p w:rsidR="00007B88" w:rsidRDefault="00FF6FF2" w:rsidP="001C2D69">
            <w:r w:rsidRPr="001C2D69">
              <w:rPr>
                <w:b/>
              </w:rPr>
              <w:t xml:space="preserve">Mary’s accession, aims and opposition: </w:t>
            </w:r>
            <w:r>
              <w:t>the Royal Supremacy and problems with her first Parliament; the issue of the Spanish Marriage; obstacles to the resto</w:t>
            </w:r>
            <w:r w:rsidR="001C2D69">
              <w:t xml:space="preserve">ration of the Catholic Church </w:t>
            </w:r>
          </w:p>
          <w:p w:rsidR="003A0FAA" w:rsidRPr="00865984" w:rsidRDefault="003A0FAA" w:rsidP="001C2D69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007B88" w:rsidRPr="008F315D" w:rsidTr="00526C4C">
        <w:trPr>
          <w:trHeight w:val="469"/>
        </w:trPr>
        <w:tc>
          <w:tcPr>
            <w:tcW w:w="2093" w:type="dxa"/>
            <w:vMerge/>
          </w:tcPr>
          <w:p w:rsidR="00007B88" w:rsidRDefault="00007B88" w:rsidP="00C740DB">
            <w:pPr>
              <w:jc w:val="center"/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6407" w:type="dxa"/>
          </w:tcPr>
          <w:p w:rsidR="00007B88" w:rsidRDefault="001C2D69" w:rsidP="00865984">
            <w:r w:rsidRPr="001C2D69">
              <w:rPr>
                <w:b/>
              </w:rPr>
              <w:t xml:space="preserve">The restoration of Papal Authority: </w:t>
            </w:r>
            <w:r>
              <w:t>the second Parliament and the restoration of Papal Authority and Catholic doctrine; Mary as a reformer; the limits of the restoration</w:t>
            </w:r>
          </w:p>
          <w:p w:rsidR="00C40DC5" w:rsidRPr="00865984" w:rsidRDefault="00C40DC5" w:rsidP="00865984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007B88" w:rsidRPr="008F315D" w:rsidTr="00526C4C">
        <w:trPr>
          <w:trHeight w:val="469"/>
        </w:trPr>
        <w:tc>
          <w:tcPr>
            <w:tcW w:w="2093" w:type="dxa"/>
            <w:vMerge/>
          </w:tcPr>
          <w:p w:rsidR="00007B88" w:rsidRDefault="00007B88" w:rsidP="00C740DB">
            <w:pPr>
              <w:jc w:val="center"/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6407" w:type="dxa"/>
          </w:tcPr>
          <w:p w:rsidR="00007B88" w:rsidRDefault="001C2D69" w:rsidP="00865984">
            <w:r w:rsidRPr="001C2D69">
              <w:rPr>
                <w:b/>
              </w:rPr>
              <w:t xml:space="preserve">Persecution and reform: </w:t>
            </w:r>
            <w:r>
              <w:t>reasons for, extent of and repercussions of the persecution of Protestants; Mary, Pole and the attempt to reform Catholicism</w:t>
            </w:r>
          </w:p>
          <w:p w:rsidR="003A0FAA" w:rsidRPr="00865984" w:rsidRDefault="003A0FAA" w:rsidP="00865984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007B88" w:rsidRPr="008F315D" w:rsidTr="00526C4C">
        <w:trPr>
          <w:trHeight w:val="469"/>
        </w:trPr>
        <w:tc>
          <w:tcPr>
            <w:tcW w:w="2093" w:type="dxa"/>
            <w:vMerge/>
          </w:tcPr>
          <w:p w:rsidR="00007B88" w:rsidRDefault="00007B88" w:rsidP="00C740DB">
            <w:pPr>
              <w:jc w:val="center"/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6407" w:type="dxa"/>
          </w:tcPr>
          <w:p w:rsidR="00007B88" w:rsidRDefault="001C2D69" w:rsidP="00865984">
            <w:r w:rsidRPr="001C2D69">
              <w:rPr>
                <w:b/>
              </w:rPr>
              <w:t>Opposition and conformity</w:t>
            </w:r>
            <w:r>
              <w:t>: Wyatt and other opposition to changes; support for the changes and the extent of conformity; the war with France and the loss of Calais</w:t>
            </w:r>
          </w:p>
          <w:p w:rsidR="00C40DC5" w:rsidRPr="00865984" w:rsidRDefault="00C40DC5" w:rsidP="00865984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007B88" w:rsidRPr="008F315D" w:rsidTr="00526C4C">
        <w:trPr>
          <w:trHeight w:val="469"/>
        </w:trPr>
        <w:tc>
          <w:tcPr>
            <w:tcW w:w="2093" w:type="dxa"/>
            <w:vMerge w:val="restart"/>
            <w:vAlign w:val="center"/>
          </w:tcPr>
          <w:p w:rsidR="00007B88" w:rsidRDefault="00364ED5" w:rsidP="00FF6FF2">
            <w:pPr>
              <w:jc w:val="center"/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  <w:r>
              <w:rPr>
                <w:sz w:val="40"/>
              </w:rPr>
              <w:t>The</w:t>
            </w:r>
            <w:r w:rsidR="00FF6FF2" w:rsidRPr="00FF6FF2">
              <w:rPr>
                <w:sz w:val="40"/>
              </w:rPr>
              <w:t xml:space="preserve"> Church of England, 1558–c1570</w:t>
            </w:r>
          </w:p>
        </w:tc>
        <w:tc>
          <w:tcPr>
            <w:tcW w:w="6407" w:type="dxa"/>
          </w:tcPr>
          <w:p w:rsidR="003A0FAA" w:rsidRDefault="00F4692D" w:rsidP="0079387B">
            <w:r w:rsidRPr="0079387B">
              <w:rPr>
                <w:b/>
              </w:rPr>
              <w:t>Religious divisions on Elizabeth’s accession:</w:t>
            </w:r>
            <w:r>
              <w:t xml:space="preserve"> Catholics; Protestant émigrés; divisions within those who supported the restoration of a Protest</w:t>
            </w:r>
            <w:r w:rsidR="0079387B">
              <w:t xml:space="preserve">ant Church; peace with France </w:t>
            </w:r>
          </w:p>
          <w:p w:rsidR="003A0FAA" w:rsidRPr="003A0FAA" w:rsidRDefault="003A0FAA" w:rsidP="0079387B"/>
        </w:tc>
        <w:tc>
          <w:tcPr>
            <w:tcW w:w="709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007B88" w:rsidRPr="008F315D" w:rsidTr="00526C4C">
        <w:trPr>
          <w:trHeight w:val="469"/>
        </w:trPr>
        <w:tc>
          <w:tcPr>
            <w:tcW w:w="2093" w:type="dxa"/>
            <w:vMerge/>
          </w:tcPr>
          <w:p w:rsidR="00007B88" w:rsidRDefault="00007B88" w:rsidP="00C740DB">
            <w:pPr>
              <w:jc w:val="center"/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6407" w:type="dxa"/>
          </w:tcPr>
          <w:p w:rsidR="00007B88" w:rsidRPr="00865984" w:rsidRDefault="0079387B" w:rsidP="00865984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  <w:r w:rsidRPr="0079387B">
              <w:rPr>
                <w:b/>
              </w:rPr>
              <w:t xml:space="preserve">The re-establishment of the Church of England: </w:t>
            </w:r>
            <w:r>
              <w:t>Elizabeth’s religious beliefs and aims; attempts to reconcile the conflicting groups; the role of Parliament and the passing of the Acts of Supremacy; uniformity and the new Book of Common Prayer</w:t>
            </w:r>
          </w:p>
        </w:tc>
        <w:tc>
          <w:tcPr>
            <w:tcW w:w="709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007B88" w:rsidRPr="008F315D" w:rsidTr="00526C4C">
        <w:trPr>
          <w:trHeight w:val="469"/>
        </w:trPr>
        <w:tc>
          <w:tcPr>
            <w:tcW w:w="2093" w:type="dxa"/>
            <w:vMerge/>
          </w:tcPr>
          <w:p w:rsidR="00007B88" w:rsidRDefault="00007B88" w:rsidP="00C740DB">
            <w:pPr>
              <w:jc w:val="center"/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6407" w:type="dxa"/>
          </w:tcPr>
          <w:p w:rsidR="00007B88" w:rsidRDefault="0079387B" w:rsidP="00865984">
            <w:r w:rsidRPr="0079387B">
              <w:rPr>
                <w:b/>
              </w:rPr>
              <w:t xml:space="preserve">Supporters and opponents of the Settlement: </w:t>
            </w:r>
            <w:r>
              <w:t xml:space="preserve">consolidation of the Settlement through Visitations; the </w:t>
            </w:r>
            <w:proofErr w:type="spellStart"/>
            <w:r>
              <w:t>Vestiarian</w:t>
            </w:r>
            <w:proofErr w:type="spellEnd"/>
            <w:r>
              <w:t xml:space="preserve"> Controversy; the acquiescence of Catholics</w:t>
            </w:r>
          </w:p>
          <w:p w:rsidR="00C40DC5" w:rsidRPr="00865984" w:rsidRDefault="00C40DC5" w:rsidP="00865984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709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007B88" w:rsidRPr="008F315D" w:rsidTr="00526C4C">
        <w:trPr>
          <w:trHeight w:val="469"/>
        </w:trPr>
        <w:tc>
          <w:tcPr>
            <w:tcW w:w="2093" w:type="dxa"/>
            <w:vMerge/>
          </w:tcPr>
          <w:p w:rsidR="00007B88" w:rsidRDefault="00007B88" w:rsidP="00C740DB">
            <w:pPr>
              <w:jc w:val="center"/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</w:p>
        </w:tc>
        <w:tc>
          <w:tcPr>
            <w:tcW w:w="6407" w:type="dxa"/>
          </w:tcPr>
          <w:p w:rsidR="00007B88" w:rsidRPr="00865984" w:rsidRDefault="00DA6CA2" w:rsidP="00865984">
            <w:pPr>
              <w:rPr>
                <w:rFonts w:ascii="Comic Sans MS" w:eastAsia="Times New Roman" w:hAnsi="Comic Sans MS" w:cs="Arial"/>
                <w:sz w:val="18"/>
                <w:szCs w:val="18"/>
                <w:lang w:eastAsia="en-GB"/>
              </w:rPr>
            </w:pPr>
            <w:r w:rsidRPr="00DA6CA2">
              <w:rPr>
                <w:b/>
              </w:rPr>
              <w:t>Maintaining the Settlement:</w:t>
            </w:r>
            <w:r>
              <w:t xml:space="preserve"> the threat posed by Mary Queen of Scots; the re-emergence of a Catholic party and the Rising of the Northern Earls; the end of consensus and the condition of the Settlement by 1570</w:t>
            </w:r>
          </w:p>
        </w:tc>
        <w:tc>
          <w:tcPr>
            <w:tcW w:w="709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842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689" w:type="dxa"/>
          </w:tcPr>
          <w:p w:rsidR="00007B88" w:rsidRPr="008F315D" w:rsidRDefault="00007B88" w:rsidP="008F315D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</w:tbl>
    <w:p w:rsidR="00CC2E8B" w:rsidRDefault="00CC2E8B" w:rsidP="002D65BF">
      <w:pPr>
        <w:rPr>
          <w:rFonts w:ascii="Comic Sans MS" w:hAnsi="Comic Sans MS"/>
          <w:b/>
          <w:sz w:val="32"/>
          <w:szCs w:val="32"/>
        </w:rPr>
      </w:pPr>
    </w:p>
    <w:sectPr w:rsidR="00CC2E8B" w:rsidSect="003150F4">
      <w:headerReference w:type="default" r:id="rId8"/>
      <w:pgSz w:w="11906" w:h="16838"/>
      <w:pgMar w:top="720" w:right="510" w:bottom="51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0229" w:rsidRDefault="00580229" w:rsidP="008F315D">
      <w:pPr>
        <w:spacing w:after="0" w:line="240" w:lineRule="auto"/>
      </w:pPr>
      <w:r>
        <w:separator/>
      </w:r>
    </w:p>
  </w:endnote>
  <w:endnote w:type="continuationSeparator" w:id="0">
    <w:p w:rsidR="00580229" w:rsidRDefault="00580229" w:rsidP="008F31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Iskoola Pota">
    <w:altName w:val="Iskoola Pota"/>
    <w:charset w:val="00"/>
    <w:family w:val="swiss"/>
    <w:pitch w:val="variable"/>
    <w:sig w:usb0="00000003" w:usb1="00000000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0229" w:rsidRDefault="00580229" w:rsidP="008F315D">
      <w:pPr>
        <w:spacing w:after="0" w:line="240" w:lineRule="auto"/>
      </w:pPr>
      <w:r>
        <w:separator/>
      </w:r>
    </w:p>
  </w:footnote>
  <w:footnote w:type="continuationSeparator" w:id="0">
    <w:p w:rsidR="00580229" w:rsidRDefault="00580229" w:rsidP="008F31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430C" w:rsidRPr="001B2144" w:rsidRDefault="0044430C" w:rsidP="0044430C">
    <w:pPr>
      <w:pStyle w:val="NormalWeb"/>
      <w:spacing w:before="0" w:beforeAutospacing="0" w:after="0" w:afterAutospacing="0"/>
      <w:jc w:val="center"/>
      <w:rPr>
        <w:b/>
        <w:sz w:val="22"/>
      </w:rPr>
    </w:pPr>
    <w:r w:rsidRPr="001B2144">
      <w:rPr>
        <w:rFonts w:ascii="Iskoola Pota" w:eastAsiaTheme="minorEastAsia" w:hAnsi="Iskoola Pota" w:cs="Iskoola Pota"/>
        <w:b/>
        <w:bCs/>
        <w:color w:val="000000" w:themeColor="text1"/>
        <w:kern w:val="24"/>
        <w:sz w:val="20"/>
        <w:szCs w:val="22"/>
      </w:rPr>
      <w:t>AQA A-LEVEL (7042)</w:t>
    </w:r>
  </w:p>
  <w:p w:rsidR="0044430C" w:rsidRPr="001B2144" w:rsidRDefault="0044430C" w:rsidP="0044430C">
    <w:pPr>
      <w:pStyle w:val="NormalWeb"/>
      <w:spacing w:before="0" w:beforeAutospacing="0" w:after="0" w:afterAutospacing="0"/>
      <w:jc w:val="center"/>
      <w:rPr>
        <w:rFonts w:ascii="Iskoola Pota" w:eastAsiaTheme="minorEastAsia" w:hAnsi="Iskoola Pota" w:cs="Iskoola Pota"/>
        <w:b/>
        <w:color w:val="000000" w:themeColor="text1"/>
        <w:kern w:val="24"/>
        <w:sz w:val="28"/>
        <w:szCs w:val="36"/>
      </w:rPr>
    </w:pPr>
    <w:r w:rsidRPr="001B2144">
      <w:rPr>
        <w:rFonts w:ascii="Iskoola Pota" w:eastAsiaTheme="minorEastAsia" w:hAnsi="Iskoola Pota" w:cs="Iskoola Pota"/>
        <w:b/>
        <w:color w:val="000000" w:themeColor="text1"/>
        <w:kern w:val="24"/>
        <w:sz w:val="28"/>
        <w:szCs w:val="36"/>
      </w:rPr>
      <w:t>HIS2D – Religious Conflict and the Church in England, c1529–1570</w:t>
    </w:r>
  </w:p>
  <w:p w:rsidR="008F315D" w:rsidRDefault="008F315D">
    <w:pPr>
      <w:pStyle w:val="Header"/>
    </w:pPr>
  </w:p>
  <w:p w:rsidR="008F315D" w:rsidRDefault="008F315D">
    <w:pPr>
      <w:pStyle w:val="Header"/>
    </w:pPr>
  </w:p>
  <w:p w:rsidR="008F315D" w:rsidRDefault="008F31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32E28"/>
    <w:multiLevelType w:val="hybridMultilevel"/>
    <w:tmpl w:val="EB941C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833BB7"/>
    <w:multiLevelType w:val="hybridMultilevel"/>
    <w:tmpl w:val="33989A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F44654"/>
    <w:multiLevelType w:val="hybridMultilevel"/>
    <w:tmpl w:val="AAD899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8A565EF"/>
    <w:multiLevelType w:val="hybridMultilevel"/>
    <w:tmpl w:val="A460982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D145FA1"/>
    <w:multiLevelType w:val="hybridMultilevel"/>
    <w:tmpl w:val="B98E02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3891AE6"/>
    <w:multiLevelType w:val="hybridMultilevel"/>
    <w:tmpl w:val="C93C9F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3D47143"/>
    <w:multiLevelType w:val="hybridMultilevel"/>
    <w:tmpl w:val="F21CB0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6730F6"/>
    <w:multiLevelType w:val="hybridMultilevel"/>
    <w:tmpl w:val="17C2EE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6A742B2"/>
    <w:multiLevelType w:val="hybridMultilevel"/>
    <w:tmpl w:val="EFD8D9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94470F"/>
    <w:multiLevelType w:val="hybridMultilevel"/>
    <w:tmpl w:val="42F625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4D1969"/>
    <w:multiLevelType w:val="hybridMultilevel"/>
    <w:tmpl w:val="18A61E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EBC4076"/>
    <w:multiLevelType w:val="hybridMultilevel"/>
    <w:tmpl w:val="6770C4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1445EB2"/>
    <w:multiLevelType w:val="hybridMultilevel"/>
    <w:tmpl w:val="40345B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1E336B4"/>
    <w:multiLevelType w:val="hybridMultilevel"/>
    <w:tmpl w:val="C06EC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DC7B2C"/>
    <w:multiLevelType w:val="hybridMultilevel"/>
    <w:tmpl w:val="46A8FB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8E93D81"/>
    <w:multiLevelType w:val="hybridMultilevel"/>
    <w:tmpl w:val="A07C61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07710F1"/>
    <w:multiLevelType w:val="hybridMultilevel"/>
    <w:tmpl w:val="63925D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A06478B"/>
    <w:multiLevelType w:val="hybridMultilevel"/>
    <w:tmpl w:val="B33ED8F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F2D7150"/>
    <w:multiLevelType w:val="hybridMultilevel"/>
    <w:tmpl w:val="A28C77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C95C4E"/>
    <w:multiLevelType w:val="hybridMultilevel"/>
    <w:tmpl w:val="E5A6D26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6655700"/>
    <w:multiLevelType w:val="hybridMultilevel"/>
    <w:tmpl w:val="114287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7107A50"/>
    <w:multiLevelType w:val="hybridMultilevel"/>
    <w:tmpl w:val="204EB3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782170B"/>
    <w:multiLevelType w:val="hybridMultilevel"/>
    <w:tmpl w:val="869C74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78A3D0E"/>
    <w:multiLevelType w:val="hybridMultilevel"/>
    <w:tmpl w:val="17CEB6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9FA4667"/>
    <w:multiLevelType w:val="hybridMultilevel"/>
    <w:tmpl w:val="5F64E2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A5312DE"/>
    <w:multiLevelType w:val="hybridMultilevel"/>
    <w:tmpl w:val="178EF7F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7E002F3"/>
    <w:multiLevelType w:val="hybridMultilevel"/>
    <w:tmpl w:val="BE8CB0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829714F"/>
    <w:multiLevelType w:val="hybridMultilevel"/>
    <w:tmpl w:val="697AE2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A96FFC"/>
    <w:multiLevelType w:val="hybridMultilevel"/>
    <w:tmpl w:val="D472C3D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1222B8C"/>
    <w:multiLevelType w:val="hybridMultilevel"/>
    <w:tmpl w:val="A6C8B2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5C46A3C"/>
    <w:multiLevelType w:val="hybridMultilevel"/>
    <w:tmpl w:val="A4C4774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8111F72"/>
    <w:multiLevelType w:val="hybridMultilevel"/>
    <w:tmpl w:val="0106802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D872FB2"/>
    <w:multiLevelType w:val="hybridMultilevel"/>
    <w:tmpl w:val="002002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F2814D7"/>
    <w:multiLevelType w:val="hybridMultilevel"/>
    <w:tmpl w:val="3EB63CA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F3F1364"/>
    <w:multiLevelType w:val="hybridMultilevel"/>
    <w:tmpl w:val="2054A7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FBF50E3"/>
    <w:multiLevelType w:val="hybridMultilevel"/>
    <w:tmpl w:val="7696D9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3E44FEE"/>
    <w:multiLevelType w:val="hybridMultilevel"/>
    <w:tmpl w:val="68E238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6E570A4"/>
    <w:multiLevelType w:val="hybridMultilevel"/>
    <w:tmpl w:val="1A6E6F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CFB0273"/>
    <w:multiLevelType w:val="hybridMultilevel"/>
    <w:tmpl w:val="239A45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E2A5AFE"/>
    <w:multiLevelType w:val="hybridMultilevel"/>
    <w:tmpl w:val="0A7473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2"/>
  </w:num>
  <w:num w:numId="3">
    <w:abstractNumId w:val="37"/>
  </w:num>
  <w:num w:numId="4">
    <w:abstractNumId w:val="10"/>
  </w:num>
  <w:num w:numId="5">
    <w:abstractNumId w:val="34"/>
  </w:num>
  <w:num w:numId="6">
    <w:abstractNumId w:val="33"/>
  </w:num>
  <w:num w:numId="7">
    <w:abstractNumId w:val="35"/>
  </w:num>
  <w:num w:numId="8">
    <w:abstractNumId w:val="14"/>
  </w:num>
  <w:num w:numId="9">
    <w:abstractNumId w:val="17"/>
  </w:num>
  <w:num w:numId="10">
    <w:abstractNumId w:val="36"/>
  </w:num>
  <w:num w:numId="11">
    <w:abstractNumId w:val="6"/>
  </w:num>
  <w:num w:numId="12">
    <w:abstractNumId w:val="0"/>
  </w:num>
  <w:num w:numId="13">
    <w:abstractNumId w:val="18"/>
  </w:num>
  <w:num w:numId="14">
    <w:abstractNumId w:val="1"/>
  </w:num>
  <w:num w:numId="15">
    <w:abstractNumId w:val="30"/>
  </w:num>
  <w:num w:numId="16">
    <w:abstractNumId w:val="11"/>
  </w:num>
  <w:num w:numId="17">
    <w:abstractNumId w:val="12"/>
  </w:num>
  <w:num w:numId="18">
    <w:abstractNumId w:val="29"/>
  </w:num>
  <w:num w:numId="19">
    <w:abstractNumId w:val="28"/>
  </w:num>
  <w:num w:numId="20">
    <w:abstractNumId w:val="3"/>
  </w:num>
  <w:num w:numId="21">
    <w:abstractNumId w:val="26"/>
  </w:num>
  <w:num w:numId="22">
    <w:abstractNumId w:val="21"/>
  </w:num>
  <w:num w:numId="23">
    <w:abstractNumId w:val="8"/>
  </w:num>
  <w:num w:numId="24">
    <w:abstractNumId w:val="23"/>
  </w:num>
  <w:num w:numId="25">
    <w:abstractNumId w:val="4"/>
  </w:num>
  <w:num w:numId="26">
    <w:abstractNumId w:val="5"/>
  </w:num>
  <w:num w:numId="27">
    <w:abstractNumId w:val="22"/>
  </w:num>
  <w:num w:numId="28">
    <w:abstractNumId w:val="15"/>
  </w:num>
  <w:num w:numId="29">
    <w:abstractNumId w:val="13"/>
  </w:num>
  <w:num w:numId="30">
    <w:abstractNumId w:val="2"/>
  </w:num>
  <w:num w:numId="31">
    <w:abstractNumId w:val="25"/>
  </w:num>
  <w:num w:numId="32">
    <w:abstractNumId w:val="7"/>
  </w:num>
  <w:num w:numId="33">
    <w:abstractNumId w:val="27"/>
  </w:num>
  <w:num w:numId="34">
    <w:abstractNumId w:val="24"/>
  </w:num>
  <w:num w:numId="35">
    <w:abstractNumId w:val="31"/>
  </w:num>
  <w:num w:numId="36">
    <w:abstractNumId w:val="39"/>
  </w:num>
  <w:num w:numId="37">
    <w:abstractNumId w:val="19"/>
  </w:num>
  <w:num w:numId="38">
    <w:abstractNumId w:val="16"/>
  </w:num>
  <w:num w:numId="39">
    <w:abstractNumId w:val="38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15D"/>
    <w:rsid w:val="00007B88"/>
    <w:rsid w:val="000150B5"/>
    <w:rsid w:val="00071CF7"/>
    <w:rsid w:val="00074478"/>
    <w:rsid w:val="0014611E"/>
    <w:rsid w:val="001C2D69"/>
    <w:rsid w:val="002A425F"/>
    <w:rsid w:val="002D65BF"/>
    <w:rsid w:val="003150F4"/>
    <w:rsid w:val="00337D31"/>
    <w:rsid w:val="00352982"/>
    <w:rsid w:val="00364ED5"/>
    <w:rsid w:val="003814C1"/>
    <w:rsid w:val="003A0FAA"/>
    <w:rsid w:val="00404F3E"/>
    <w:rsid w:val="00425225"/>
    <w:rsid w:val="00434D12"/>
    <w:rsid w:val="004419D4"/>
    <w:rsid w:val="0044430C"/>
    <w:rsid w:val="00445626"/>
    <w:rsid w:val="004811BE"/>
    <w:rsid w:val="0048506A"/>
    <w:rsid w:val="004D7816"/>
    <w:rsid w:val="00524292"/>
    <w:rsid w:val="00526C4C"/>
    <w:rsid w:val="00530E5D"/>
    <w:rsid w:val="00580229"/>
    <w:rsid w:val="005D00E2"/>
    <w:rsid w:val="00657A32"/>
    <w:rsid w:val="006D4BF5"/>
    <w:rsid w:val="0079387B"/>
    <w:rsid w:val="0080341C"/>
    <w:rsid w:val="00850F7D"/>
    <w:rsid w:val="00865984"/>
    <w:rsid w:val="008F315D"/>
    <w:rsid w:val="00926BF3"/>
    <w:rsid w:val="00987EF7"/>
    <w:rsid w:val="009F6DCE"/>
    <w:rsid w:val="00A53C25"/>
    <w:rsid w:val="00AD2BFC"/>
    <w:rsid w:val="00AF0B0E"/>
    <w:rsid w:val="00BC2166"/>
    <w:rsid w:val="00BD4926"/>
    <w:rsid w:val="00BF07C4"/>
    <w:rsid w:val="00C00247"/>
    <w:rsid w:val="00C40DC5"/>
    <w:rsid w:val="00C740DB"/>
    <w:rsid w:val="00CC2E8B"/>
    <w:rsid w:val="00CE017E"/>
    <w:rsid w:val="00D32021"/>
    <w:rsid w:val="00DA6CA2"/>
    <w:rsid w:val="00E62A93"/>
    <w:rsid w:val="00E96105"/>
    <w:rsid w:val="00EB117E"/>
    <w:rsid w:val="00F14A4F"/>
    <w:rsid w:val="00F164E5"/>
    <w:rsid w:val="00F43FA0"/>
    <w:rsid w:val="00F4692D"/>
    <w:rsid w:val="00FF6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336C7"/>
  <w15:docId w15:val="{51F2E70E-4A48-4A5A-A3E0-AB6166419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961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31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F31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31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315D"/>
  </w:style>
  <w:style w:type="paragraph" w:styleId="Footer">
    <w:name w:val="footer"/>
    <w:basedOn w:val="Normal"/>
    <w:link w:val="FooterChar"/>
    <w:uiPriority w:val="99"/>
    <w:unhideWhenUsed/>
    <w:rsid w:val="008F31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315D"/>
  </w:style>
  <w:style w:type="paragraph" w:styleId="BalloonText">
    <w:name w:val="Balloon Text"/>
    <w:basedOn w:val="Normal"/>
    <w:link w:val="BalloonTextChar"/>
    <w:uiPriority w:val="99"/>
    <w:semiHidden/>
    <w:unhideWhenUsed/>
    <w:rsid w:val="008F31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1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4443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3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9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7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3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4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26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9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3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19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86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3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41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1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2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78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97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80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8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15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2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71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76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8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80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31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4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6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0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3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29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5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34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3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78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0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5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2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14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9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61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51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3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53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27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70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7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8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1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48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63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8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07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60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9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7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2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35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11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09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39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0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02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1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32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59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2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2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7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1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5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5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4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8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2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6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41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1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87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02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8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6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7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15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45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5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1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07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7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2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3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1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27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4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11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8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1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60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76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12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3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4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6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2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2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62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8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1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86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6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1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6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40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56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82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8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23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40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6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5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9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45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99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10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35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91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5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5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2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9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8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0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6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9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1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69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3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6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5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07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9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4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6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8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0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7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82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86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4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9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9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8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9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26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7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4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5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7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3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3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50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5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0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7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1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3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10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4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6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9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53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6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3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75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74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8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7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2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0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29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75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5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5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0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0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86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75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7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4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3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2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5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3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9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65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8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2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FB8304-672B-4CBA-BC1B-DD7B45A63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684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Broadlands School</Company>
  <LinksUpToDate>false</LinksUpToDate>
  <CharactersWithSpaces>4580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Lesley Ann</dc:creator>
  <cp:lastModifiedBy>Paula Lobo</cp:lastModifiedBy>
  <cp:revision>35</cp:revision>
  <cp:lastPrinted>2017-06-28T12:28:00Z</cp:lastPrinted>
  <dcterms:created xsi:type="dcterms:W3CDTF">2018-01-25T14:10:00Z</dcterms:created>
  <dcterms:modified xsi:type="dcterms:W3CDTF">2018-10-29T13:11:00Z</dcterms:modified>
</cp:coreProperties>
</file>